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B" w:rsidRDefault="004973BB" w:rsidP="004973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3EE6" w:rsidRDefault="004973BB" w:rsidP="004973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4973BB" w:rsidRDefault="004973BB" w:rsidP="004973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973BB">
        <w:rPr>
          <w:rFonts w:ascii="Times New Roman" w:hAnsi="Times New Roman" w:cs="Times New Roman"/>
          <w:sz w:val="28"/>
          <w:szCs w:val="28"/>
        </w:rPr>
        <w:t>СЕЛЬСКОГО ПОСЕЛЕНИЯ «МАТУСОВСКОЕ»</w:t>
      </w:r>
    </w:p>
    <w:p w:rsidR="004973BB" w:rsidRDefault="004973BB" w:rsidP="004973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73BB" w:rsidRDefault="004973BB" w:rsidP="004973B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973BB" w:rsidRDefault="004973BB" w:rsidP="004973BB">
      <w:pPr>
        <w:spacing w:after="0" w:line="240" w:lineRule="auto"/>
        <w:ind w:firstLine="0"/>
        <w:jc w:val="center"/>
        <w:rPr>
          <w:b/>
          <w:szCs w:val="28"/>
        </w:rPr>
      </w:pPr>
    </w:p>
    <w:p w:rsidR="004973BB" w:rsidRDefault="004973BB" w:rsidP="004973BB">
      <w:pPr>
        <w:spacing w:after="0" w:line="240" w:lineRule="auto"/>
        <w:ind w:firstLine="0"/>
        <w:jc w:val="center"/>
        <w:rPr>
          <w:b/>
          <w:szCs w:val="28"/>
        </w:rPr>
      </w:pPr>
    </w:p>
    <w:p w:rsidR="004973BB" w:rsidRPr="00D33D00" w:rsidRDefault="004973BB" w:rsidP="004973BB">
      <w:pPr>
        <w:spacing w:after="0" w:line="240" w:lineRule="auto"/>
        <w:ind w:firstLine="0"/>
        <w:jc w:val="center"/>
        <w:rPr>
          <w:b/>
          <w:szCs w:val="28"/>
        </w:rPr>
      </w:pPr>
      <w:r w:rsidRPr="00D33D00">
        <w:rPr>
          <w:b/>
          <w:szCs w:val="28"/>
        </w:rPr>
        <w:t xml:space="preserve">от </w:t>
      </w:r>
      <w:r w:rsidR="00D33D00" w:rsidRPr="00D33D00">
        <w:rPr>
          <w:b/>
          <w:szCs w:val="28"/>
        </w:rPr>
        <w:t>12 октября 2022</w:t>
      </w:r>
      <w:r w:rsidR="00B26E3B" w:rsidRPr="00D33D00">
        <w:rPr>
          <w:b/>
          <w:szCs w:val="28"/>
        </w:rPr>
        <w:t xml:space="preserve"> </w:t>
      </w:r>
      <w:r w:rsidRPr="00D33D00">
        <w:rPr>
          <w:b/>
          <w:szCs w:val="28"/>
        </w:rPr>
        <w:t>года                                                                  №</w:t>
      </w:r>
      <w:r w:rsidR="00403EE6" w:rsidRPr="00D33D00">
        <w:rPr>
          <w:b/>
          <w:szCs w:val="28"/>
        </w:rPr>
        <w:t xml:space="preserve"> </w:t>
      </w:r>
      <w:r w:rsidR="00D33D00" w:rsidRPr="00D33D00">
        <w:rPr>
          <w:b/>
          <w:szCs w:val="28"/>
        </w:rPr>
        <w:t>39</w:t>
      </w:r>
    </w:p>
    <w:p w:rsidR="004973BB" w:rsidRPr="00D33D00" w:rsidRDefault="004973BB" w:rsidP="004973BB">
      <w:pPr>
        <w:pStyle w:val="a4"/>
        <w:ind w:firstLine="0"/>
        <w:jc w:val="center"/>
        <w:rPr>
          <w:szCs w:val="28"/>
        </w:rPr>
      </w:pPr>
      <w:r w:rsidRPr="00D33D00">
        <w:rPr>
          <w:szCs w:val="28"/>
        </w:rPr>
        <w:t xml:space="preserve">с. </w:t>
      </w:r>
      <w:proofErr w:type="spellStart"/>
      <w:r w:rsidR="00B26E3B" w:rsidRPr="00D33D00">
        <w:rPr>
          <w:szCs w:val="28"/>
        </w:rPr>
        <w:t>М</w:t>
      </w:r>
      <w:r w:rsidRPr="00D33D00">
        <w:rPr>
          <w:szCs w:val="28"/>
        </w:rPr>
        <w:t>атусово</w:t>
      </w:r>
      <w:proofErr w:type="spellEnd"/>
    </w:p>
    <w:p w:rsidR="004973BB" w:rsidRDefault="004973BB" w:rsidP="004973BB">
      <w:pPr>
        <w:spacing w:after="0" w:line="240" w:lineRule="auto"/>
        <w:outlineLvl w:val="0"/>
        <w:rPr>
          <w:bCs/>
          <w:iCs/>
          <w:szCs w:val="28"/>
        </w:rPr>
      </w:pPr>
    </w:p>
    <w:p w:rsidR="004973BB" w:rsidRDefault="004973BB" w:rsidP="004973BB">
      <w:pPr>
        <w:spacing w:after="0" w:line="240" w:lineRule="auto"/>
        <w:outlineLvl w:val="0"/>
        <w:rPr>
          <w:bCs/>
          <w:iCs/>
          <w:szCs w:val="28"/>
        </w:rPr>
      </w:pPr>
    </w:p>
    <w:p w:rsidR="004973BB" w:rsidRPr="004973BB" w:rsidRDefault="004973BB" w:rsidP="004973B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ПОРЯДКЕ ФОРМИРОВАНИЯ И ФИНАНСОВОГО ОБЕСПЕЧЕНИЯ ВЫПОЛНЕНИЯ МУНИЦИПАЛЬНОГО ЗАДАНИЯ МУНИЦИПАЛЬНЫМИ УЧРЕЖДЕНИЯМИ </w:t>
      </w:r>
      <w:r w:rsidRPr="004973BB">
        <w:rPr>
          <w:b/>
          <w:szCs w:val="28"/>
        </w:rPr>
        <w:t>СЕЛЬСКОГО ПОСЕЛЕНИЯ «МАТУСОВСКОЕ»</w:t>
      </w:r>
    </w:p>
    <w:p w:rsidR="004973BB" w:rsidRDefault="004973BB" w:rsidP="004973BB">
      <w:pPr>
        <w:pStyle w:val="3"/>
        <w:spacing w:after="0"/>
        <w:ind w:left="0"/>
        <w:rPr>
          <w:b/>
          <w:sz w:val="28"/>
          <w:szCs w:val="28"/>
        </w:rPr>
      </w:pPr>
    </w:p>
    <w:p w:rsidR="004973BB" w:rsidRDefault="004973BB" w:rsidP="004973BB">
      <w:pPr>
        <w:pStyle w:val="3"/>
        <w:spacing w:after="0"/>
        <w:ind w:left="0"/>
        <w:rPr>
          <w:b/>
          <w:sz w:val="28"/>
          <w:szCs w:val="28"/>
        </w:rPr>
      </w:pP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В соответствии с пунктами 3, 4 </w:t>
      </w:r>
      <w:hyperlink r:id="rId6" w:history="1">
        <w:r>
          <w:rPr>
            <w:rStyle w:val="a6"/>
            <w:color w:val="auto"/>
            <w:szCs w:val="28"/>
            <w:u w:val="none"/>
          </w:rPr>
          <w:t>статьи 69.2</w:t>
        </w:r>
      </w:hyperlink>
      <w:r>
        <w:rPr>
          <w:szCs w:val="28"/>
        </w:rPr>
        <w:t xml:space="preserve"> Бюджетного кодекса Российской Федерации, руководствуясь Устав</w:t>
      </w:r>
      <w:r w:rsidR="00B26E3B">
        <w:rPr>
          <w:szCs w:val="28"/>
        </w:rPr>
        <w:t>ом</w:t>
      </w:r>
      <w:r>
        <w:rPr>
          <w:szCs w:val="28"/>
        </w:rPr>
        <w:t xml:space="preserve"> </w:t>
      </w:r>
      <w:r w:rsidRPr="004973BB">
        <w:rPr>
          <w:szCs w:val="28"/>
        </w:rPr>
        <w:t>сельского поселения «</w:t>
      </w:r>
      <w:proofErr w:type="spellStart"/>
      <w:r w:rsidRPr="004973BB">
        <w:rPr>
          <w:szCs w:val="28"/>
        </w:rPr>
        <w:t>Матусовское</w:t>
      </w:r>
      <w:proofErr w:type="spellEnd"/>
      <w:r w:rsidRPr="004973BB">
        <w:rPr>
          <w:szCs w:val="28"/>
        </w:rPr>
        <w:t>»,</w:t>
      </w:r>
      <w:r w:rsidRPr="004973BB">
        <w:rPr>
          <w:iCs/>
          <w:szCs w:val="28"/>
        </w:rPr>
        <w:t xml:space="preserve"> </w:t>
      </w:r>
      <w:r>
        <w:rPr>
          <w:iCs/>
          <w:szCs w:val="28"/>
        </w:rPr>
        <w:t xml:space="preserve">администрация </w:t>
      </w:r>
      <w:r w:rsidRPr="004973BB">
        <w:rPr>
          <w:szCs w:val="28"/>
        </w:rPr>
        <w:t>сельского поселения «</w:t>
      </w:r>
      <w:proofErr w:type="spellStart"/>
      <w:r w:rsidRPr="004973BB">
        <w:rPr>
          <w:szCs w:val="28"/>
        </w:rPr>
        <w:t>Матусовское</w:t>
      </w:r>
      <w:proofErr w:type="spellEnd"/>
      <w:r w:rsidRPr="004973BB">
        <w:rPr>
          <w:szCs w:val="28"/>
        </w:rPr>
        <w:t>»</w:t>
      </w:r>
      <w:r>
        <w:rPr>
          <w:szCs w:val="28"/>
        </w:rPr>
        <w:t xml:space="preserve"> 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4973BB" w:rsidRPr="00403EE6" w:rsidRDefault="004973BB" w:rsidP="00403E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403EE6">
        <w:rPr>
          <w:szCs w:val="28"/>
        </w:rPr>
        <w:t xml:space="preserve">Утвердить </w:t>
      </w:r>
      <w:r w:rsidRPr="00403EE6">
        <w:rPr>
          <w:rStyle w:val="a5"/>
          <w:color w:val="auto"/>
          <w:szCs w:val="28"/>
        </w:rPr>
        <w:t>Порядок</w:t>
      </w:r>
      <w:r w:rsidRPr="00403EE6">
        <w:rPr>
          <w:szCs w:val="28"/>
        </w:rPr>
        <w:t xml:space="preserve"> формирования и финансового обеспечения выполнения муниципального задания муниципальными учреждениями</w:t>
      </w:r>
      <w:r w:rsidRPr="00403EE6">
        <w:rPr>
          <w:bCs/>
          <w:iCs/>
          <w:szCs w:val="28"/>
        </w:rPr>
        <w:t xml:space="preserve"> </w:t>
      </w:r>
      <w:r w:rsidRPr="00403EE6">
        <w:rPr>
          <w:szCs w:val="28"/>
        </w:rPr>
        <w:t>сельского поселения «</w:t>
      </w:r>
      <w:proofErr w:type="spellStart"/>
      <w:r w:rsidRPr="00403EE6">
        <w:rPr>
          <w:szCs w:val="28"/>
        </w:rPr>
        <w:t>Матусовское</w:t>
      </w:r>
      <w:proofErr w:type="spellEnd"/>
      <w:r w:rsidRPr="00403EE6">
        <w:rPr>
          <w:szCs w:val="28"/>
        </w:rPr>
        <w:t xml:space="preserve">» </w:t>
      </w:r>
      <w:r w:rsidRPr="00403EE6">
        <w:rPr>
          <w:bCs/>
          <w:iCs/>
          <w:szCs w:val="28"/>
        </w:rPr>
        <w:t>согласно приложению.</w:t>
      </w:r>
    </w:p>
    <w:p w:rsidR="00403EE6" w:rsidRPr="00403EE6" w:rsidRDefault="00403EE6" w:rsidP="00403E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Признать утратившим силу постановление от 02.02.2015 № 14 «О порядке формирования и финансового обеспечения выполнения муниципального задания муниципальными учреждениями сельского поселения «</w:t>
      </w:r>
      <w:proofErr w:type="spellStart"/>
      <w:r>
        <w:rPr>
          <w:bCs/>
          <w:iCs/>
          <w:szCs w:val="28"/>
        </w:rPr>
        <w:t>Матусовское</w:t>
      </w:r>
      <w:proofErr w:type="spellEnd"/>
      <w:r>
        <w:rPr>
          <w:bCs/>
          <w:iCs/>
          <w:szCs w:val="28"/>
        </w:rPr>
        <w:t>»</w:t>
      </w: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 Настоящее постановление вступает в силу на следующий день, после дня его официального обнародования в установленном Уставом порядке</w:t>
      </w:r>
      <w:r>
        <w:rPr>
          <w:i/>
          <w:szCs w:val="28"/>
        </w:rPr>
        <w:t>.</w:t>
      </w: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4973BB" w:rsidRPr="004973BB" w:rsidRDefault="004973BB" w:rsidP="004973BB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 w:rsidRPr="004973BB">
        <w:rPr>
          <w:bCs/>
          <w:iCs/>
          <w:szCs w:val="28"/>
        </w:rPr>
        <w:t>Глава сельского поселения «</w:t>
      </w:r>
      <w:proofErr w:type="spellStart"/>
      <w:r w:rsidRPr="004973BB">
        <w:rPr>
          <w:bCs/>
          <w:iCs/>
          <w:szCs w:val="28"/>
        </w:rPr>
        <w:t>Матусовское</w:t>
      </w:r>
      <w:proofErr w:type="spellEnd"/>
      <w:r w:rsidRPr="004973BB">
        <w:rPr>
          <w:bCs/>
          <w:iCs/>
          <w:szCs w:val="28"/>
        </w:rPr>
        <w:t>»                                 Даньшин А.А.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  <w:bookmarkStart w:id="0" w:name="_GoBack"/>
      <w:r>
        <w:rPr>
          <w:szCs w:val="28"/>
        </w:rPr>
        <w:br w:type="page"/>
      </w:r>
      <w:bookmarkEnd w:id="0"/>
      <w:r w:rsidRPr="00D33D00">
        <w:rPr>
          <w:bCs/>
          <w:sz w:val="24"/>
          <w:szCs w:val="24"/>
        </w:rPr>
        <w:lastRenderedPageBreak/>
        <w:t>ПРИЛОЖЕНИЕ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4973BB" w:rsidRPr="00D33D00" w:rsidRDefault="004973BB" w:rsidP="004973BB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D33D00">
        <w:rPr>
          <w:sz w:val="24"/>
          <w:szCs w:val="24"/>
        </w:rPr>
        <w:t>к постановлению администрации сельского поселения «</w:t>
      </w:r>
      <w:proofErr w:type="spellStart"/>
      <w:r w:rsidRPr="00D33D00">
        <w:rPr>
          <w:sz w:val="24"/>
          <w:szCs w:val="24"/>
        </w:rPr>
        <w:t>Матусовское</w:t>
      </w:r>
      <w:proofErr w:type="spellEnd"/>
      <w:r w:rsidRPr="00D33D00">
        <w:rPr>
          <w:sz w:val="24"/>
          <w:szCs w:val="24"/>
        </w:rPr>
        <w:t>»</w:t>
      </w:r>
    </w:p>
    <w:p w:rsidR="004973BB" w:rsidRPr="00D33D00" w:rsidRDefault="00403EE6" w:rsidP="004973BB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D33D00">
        <w:rPr>
          <w:sz w:val="24"/>
          <w:szCs w:val="24"/>
        </w:rPr>
        <w:t xml:space="preserve">от </w:t>
      </w:r>
      <w:r w:rsidR="00D33D00" w:rsidRPr="00D33D00">
        <w:rPr>
          <w:sz w:val="24"/>
          <w:szCs w:val="24"/>
        </w:rPr>
        <w:t xml:space="preserve">12.10.2022 </w:t>
      </w:r>
      <w:r w:rsidR="004973BB" w:rsidRPr="00D33D00">
        <w:rPr>
          <w:sz w:val="24"/>
          <w:szCs w:val="24"/>
        </w:rPr>
        <w:t>года №</w:t>
      </w:r>
      <w:r w:rsidRPr="00D33D00">
        <w:rPr>
          <w:sz w:val="24"/>
          <w:szCs w:val="24"/>
        </w:rPr>
        <w:t xml:space="preserve"> </w:t>
      </w:r>
      <w:r w:rsidR="00D33D00" w:rsidRPr="00D33D00">
        <w:rPr>
          <w:sz w:val="24"/>
          <w:szCs w:val="24"/>
        </w:rPr>
        <w:t>39</w:t>
      </w:r>
    </w:p>
    <w:p w:rsidR="004973BB" w:rsidRPr="00D33D00" w:rsidRDefault="004973BB" w:rsidP="005B1BEE">
      <w:pPr>
        <w:pStyle w:val="ConsPlusTitle"/>
        <w:widowControl/>
        <w:rPr>
          <w:b w:val="0"/>
          <w:sz w:val="24"/>
          <w:szCs w:val="24"/>
        </w:rPr>
      </w:pPr>
    </w:p>
    <w:p w:rsidR="004973BB" w:rsidRPr="00D33D00" w:rsidRDefault="004973BB" w:rsidP="004973BB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33D00">
        <w:rPr>
          <w:b/>
          <w:sz w:val="24"/>
          <w:szCs w:val="24"/>
        </w:rPr>
        <w:t>ПОРЯДОК</w:t>
      </w:r>
    </w:p>
    <w:p w:rsidR="004973BB" w:rsidRPr="00D33D00" w:rsidRDefault="004973BB" w:rsidP="004973BB">
      <w:pPr>
        <w:spacing w:after="0" w:line="240" w:lineRule="auto"/>
        <w:ind w:firstLine="0"/>
        <w:jc w:val="center"/>
        <w:rPr>
          <w:sz w:val="24"/>
          <w:szCs w:val="24"/>
        </w:rPr>
      </w:pPr>
      <w:r w:rsidRPr="00D33D00">
        <w:rPr>
          <w:b/>
          <w:sz w:val="24"/>
          <w:szCs w:val="24"/>
        </w:rPr>
        <w:t>ФОРМИРОВАНИЯ И ФИНАНСОВОГО ОБЕСПЕЧЕНИЯ ВЫПОЛНЕНИЯ МУНИЦИПАЛЬНОГО ЗАДАНИЯ МУНИЦИПАЛЬНЫМИ УЧРЕЖДЕНИЯМИ</w:t>
      </w:r>
      <w:r w:rsidRPr="00D33D00">
        <w:rPr>
          <w:sz w:val="24"/>
          <w:szCs w:val="24"/>
        </w:rPr>
        <w:t xml:space="preserve"> </w:t>
      </w:r>
      <w:r w:rsidRPr="00D33D00">
        <w:rPr>
          <w:b/>
          <w:sz w:val="24"/>
          <w:szCs w:val="24"/>
        </w:rPr>
        <w:t>СЕЛЬСКОГО ПОСЕЛЕНИЯ «МАТИУСОВСКОЕ»</w:t>
      </w:r>
    </w:p>
    <w:p w:rsidR="004973BB" w:rsidRPr="00D33D00" w:rsidRDefault="004973BB" w:rsidP="004973B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973BB" w:rsidRPr="00D33D00" w:rsidRDefault="004973BB" w:rsidP="004973B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D33D00">
        <w:rPr>
          <w:sz w:val="24"/>
          <w:szCs w:val="24"/>
        </w:rPr>
        <w:t>1. </w:t>
      </w:r>
      <w:proofErr w:type="gramStart"/>
      <w:r w:rsidRPr="00D33D00">
        <w:rPr>
          <w:sz w:val="24"/>
          <w:szCs w:val="24"/>
        </w:rPr>
        <w:t>Настоящий Порядок определяет процедуру формирования муниципальных заданий на оказание муниципальных услуг (выполнение работ) для муниципальных казенных учреждений сельского поселения «</w:t>
      </w:r>
      <w:proofErr w:type="spellStart"/>
      <w:r w:rsidRPr="00D33D00">
        <w:rPr>
          <w:sz w:val="24"/>
          <w:szCs w:val="24"/>
        </w:rPr>
        <w:t>Матусовское</w:t>
      </w:r>
      <w:proofErr w:type="spellEnd"/>
      <w:r w:rsidRPr="00D33D00">
        <w:rPr>
          <w:sz w:val="24"/>
          <w:szCs w:val="24"/>
        </w:rPr>
        <w:t>» (далее – муниципальные учреждения), определенных в соответствии с решением администрации сельского поселения «</w:t>
      </w:r>
      <w:proofErr w:type="spellStart"/>
      <w:r w:rsidRPr="00D33D00">
        <w:rPr>
          <w:sz w:val="24"/>
          <w:szCs w:val="24"/>
        </w:rPr>
        <w:t>Матусовское</w:t>
      </w:r>
      <w:proofErr w:type="spellEnd"/>
      <w:r w:rsidRPr="00D33D00">
        <w:rPr>
          <w:sz w:val="24"/>
          <w:szCs w:val="24"/>
        </w:rPr>
        <w:t xml:space="preserve">» осуществляющего бюджетные полномочия главного распорядителя средств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>, а также процедуру финансового обеспечения выполнения муниципальных заданий муниципальными учреждениями.</w:t>
      </w:r>
      <w:proofErr w:type="gramEnd"/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 xml:space="preserve">2. Муниципальное задание формируется при формировании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 xml:space="preserve">на очередной финансовый год и плановый период и утверждается в срок не позднее одного месяца со дня официального опубликования (обнародования) решения о бюджете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>на очередной финансовый год и плановый период в отношении: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sz w:val="24"/>
          <w:szCs w:val="24"/>
        </w:rPr>
      </w:pPr>
      <w:r w:rsidRPr="00D33D00">
        <w:rPr>
          <w:sz w:val="24"/>
          <w:szCs w:val="24"/>
        </w:rPr>
        <w:t xml:space="preserve">2.1. муниципальных казенных учреждений – главными распорядителями средств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>, в ведении которых находятся муниципальные казенные учреждения;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sz w:val="24"/>
          <w:szCs w:val="24"/>
        </w:rPr>
      </w:pPr>
      <w:proofErr w:type="gramStart"/>
      <w:r w:rsidRPr="00D33D00">
        <w:rPr>
          <w:sz w:val="24"/>
          <w:szCs w:val="24"/>
        </w:rPr>
        <w:t>2.2. </w:t>
      </w:r>
      <w:r w:rsidR="00880F82" w:rsidRPr="00D33D00">
        <w:rPr>
          <w:sz w:val="24"/>
          <w:szCs w:val="24"/>
        </w:rPr>
        <w:t>для муниципальных казенных учреждений сельского поселения «</w:t>
      </w:r>
      <w:proofErr w:type="spellStart"/>
      <w:r w:rsidR="00880F82" w:rsidRPr="00D33D00">
        <w:rPr>
          <w:sz w:val="24"/>
          <w:szCs w:val="24"/>
        </w:rPr>
        <w:t>Матусовское</w:t>
      </w:r>
      <w:proofErr w:type="spellEnd"/>
      <w:r w:rsidR="00880F82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 xml:space="preserve">– отраслевыми (функциональными) органами администрации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 xml:space="preserve">, на которые возложены координация и регулирование деятельности муниципальных учреждений в соответствующих отраслях (сферах управления) и которые осуществляют функции и полномочия учредителей муниципальных учреждений (далее – органы администрации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», </w:t>
      </w:r>
      <w:r w:rsidRPr="00D33D00">
        <w:rPr>
          <w:sz w:val="24"/>
          <w:szCs w:val="24"/>
        </w:rPr>
        <w:t>осуществляющие функции и полномочия учредителей) в отношении муниципальных бюджетных или автономных учреждений.</w:t>
      </w:r>
      <w:proofErr w:type="gramEnd"/>
    </w:p>
    <w:p w:rsidR="004973BB" w:rsidRPr="00D33D00" w:rsidRDefault="004973BB" w:rsidP="004973BB">
      <w:pPr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3. </w:t>
      </w:r>
      <w:proofErr w:type="gramStart"/>
      <w:r w:rsidRPr="00D33D00">
        <w:rPr>
          <w:sz w:val="24"/>
          <w:szCs w:val="24"/>
        </w:rP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  <w:proofErr w:type="gramEnd"/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>Муниципальные задания составляются по форме согласно приложению 1 к настоящему Порядку.</w:t>
      </w:r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>4. Муниципальные задания устанавливаются на оказание муниципальных услуг (выполнение работ) в соответствии с основной деятельностью, предусмотренной устав</w:t>
      </w:r>
      <w:r w:rsidR="00880F82" w:rsidRPr="00D33D00">
        <w:rPr>
          <w:sz w:val="24"/>
          <w:szCs w:val="24"/>
        </w:rPr>
        <w:t>ом</w:t>
      </w:r>
      <w:r w:rsidRPr="00D33D00">
        <w:rPr>
          <w:sz w:val="24"/>
          <w:szCs w:val="24"/>
        </w:rPr>
        <w:t xml:space="preserve"> </w:t>
      </w:r>
      <w:r w:rsidR="00880F82" w:rsidRPr="00D33D00">
        <w:rPr>
          <w:sz w:val="24"/>
          <w:szCs w:val="24"/>
        </w:rPr>
        <w:t>сельского поселения</w:t>
      </w:r>
      <w:r w:rsidRPr="00D33D00">
        <w:rPr>
          <w:sz w:val="24"/>
          <w:szCs w:val="24"/>
        </w:rPr>
        <w:t xml:space="preserve">, в отношении каждой муниципальной услуги (работы) отдельно. При установлении </w:t>
      </w:r>
      <w:r w:rsidR="00880F82" w:rsidRPr="00D33D00">
        <w:rPr>
          <w:sz w:val="24"/>
          <w:szCs w:val="24"/>
        </w:rPr>
        <w:t xml:space="preserve">муниципального казенного учреждения </w:t>
      </w:r>
      <w:r w:rsidRPr="00D33D00">
        <w:rPr>
          <w:sz w:val="24"/>
          <w:szCs w:val="24"/>
        </w:rPr>
        <w:t>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4973BB" w:rsidRPr="00D33D00" w:rsidRDefault="004973BB" w:rsidP="004973BB">
      <w:pPr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5. Муниципальное задание формируется на основе утвержденного перечня муниципальных услуг (работ), оказываемых муниципальными учр</w:t>
      </w:r>
      <w:r w:rsidR="00403EE6" w:rsidRPr="00D33D00">
        <w:rPr>
          <w:sz w:val="24"/>
          <w:szCs w:val="24"/>
        </w:rPr>
        <w:t>еждениями, согласно приложению 1</w:t>
      </w:r>
      <w:r w:rsidRPr="00D33D00">
        <w:rPr>
          <w:sz w:val="24"/>
          <w:szCs w:val="24"/>
        </w:rPr>
        <w:t xml:space="preserve"> к настоящему Порядку.</w:t>
      </w:r>
    </w:p>
    <w:p w:rsidR="00403EE6" w:rsidRPr="00D33D00" w:rsidRDefault="00403EE6" w:rsidP="004973BB">
      <w:pPr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lastRenderedPageBreak/>
        <w:t xml:space="preserve">   Муниципальное задание в части муниципальных услуг, оказываемых муниципальными учреждениями  физическим лицам, формируется в соответствии с общероссийскими базовыми (отраслевыми) перечнями (классификаторами) государственных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 xml:space="preserve">6. Главные распорядители средств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 xml:space="preserve">, органы администрации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 xml:space="preserve">, осуществляющие функции и полномочия учредителей в отношении муниципальных бюджетных или муниципальных </w:t>
      </w:r>
      <w:r w:rsidR="00880F82" w:rsidRPr="00D33D00">
        <w:rPr>
          <w:sz w:val="24"/>
          <w:szCs w:val="24"/>
        </w:rPr>
        <w:t>казенных</w:t>
      </w:r>
      <w:r w:rsidRPr="00D33D00">
        <w:rPr>
          <w:sz w:val="24"/>
          <w:szCs w:val="24"/>
        </w:rPr>
        <w:t xml:space="preserve"> учреждений и исполняющие функции главных распорядителей средств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>разрабатывают проекты муниципальных заданий.</w:t>
      </w:r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>7. </w:t>
      </w:r>
      <w:proofErr w:type="gramStart"/>
      <w:r w:rsidRPr="00D33D00">
        <w:rPr>
          <w:sz w:val="24"/>
          <w:szCs w:val="24"/>
        </w:rPr>
        <w:t xml:space="preserve">Сроки представления проектов муниципальных заданий в </w:t>
      </w:r>
      <w:r w:rsidR="008342E8" w:rsidRPr="00D33D00">
        <w:rPr>
          <w:sz w:val="24"/>
          <w:szCs w:val="24"/>
        </w:rPr>
        <w:t>администрацию 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i/>
          <w:sz w:val="24"/>
          <w:szCs w:val="24"/>
        </w:rPr>
        <w:t>)</w:t>
      </w:r>
      <w:r w:rsidRPr="00D33D00">
        <w:rPr>
          <w:sz w:val="24"/>
          <w:szCs w:val="24"/>
        </w:rPr>
        <w:t xml:space="preserve"> регулируются установленным порядком разработки проекта решения о бюджете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>на очередной финансовый год и плановый период.</w:t>
      </w:r>
      <w:proofErr w:type="gramEnd"/>
    </w:p>
    <w:p w:rsidR="00880F82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8. В случае внесения изменений в нормативные правовые акты, договоры, соглашения, на основании которых было сформировано муниципальное задание, а также изменения размера бюджетных ассигнований, предусмотренных в бюджете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 xml:space="preserve"> для финансового обеспечения выполнения муниципального задания, в муниципальное задание вносятся</w:t>
      </w:r>
      <w:r w:rsidRPr="00D33D00">
        <w:rPr>
          <w:b/>
          <w:bCs/>
          <w:sz w:val="24"/>
          <w:szCs w:val="24"/>
        </w:rPr>
        <w:t xml:space="preserve"> </w:t>
      </w:r>
      <w:r w:rsidRPr="00D33D00">
        <w:rPr>
          <w:sz w:val="24"/>
          <w:szCs w:val="24"/>
        </w:rPr>
        <w:t>изменения, которые утверж</w:t>
      </w:r>
      <w:r w:rsidR="00880F82" w:rsidRPr="00D33D00">
        <w:rPr>
          <w:sz w:val="24"/>
          <w:szCs w:val="24"/>
        </w:rPr>
        <w:t>даются главными распорядителями.</w:t>
      </w:r>
      <w:r w:rsidRPr="00D33D00">
        <w:rPr>
          <w:sz w:val="24"/>
          <w:szCs w:val="24"/>
        </w:rPr>
        <w:t xml:space="preserve"> 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9. Финансовое обеспечение выполнения муниципального задания осуществляется в пределах бюджетных ассигнований, предусмотренных в бюджете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>на соответствующие цели.</w:t>
      </w:r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>10. 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11. Главные распорядители средств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>, в ведении которых находятся муниципальные казенные учреждения,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муниципальному казенному учреждению.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12. 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 xml:space="preserve"> (далее – субсидия).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Изменение объема субсидии, предоставленной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13. </w:t>
      </w:r>
      <w:proofErr w:type="gramStart"/>
      <w:r w:rsidRPr="00D33D00">
        <w:rPr>
          <w:sz w:val="24"/>
          <w:szCs w:val="24"/>
        </w:rPr>
        <w:t xml:space="preserve">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муниципальным </w:t>
      </w:r>
      <w:r w:rsidR="00880F82" w:rsidRPr="00D33D00">
        <w:rPr>
          <w:sz w:val="24"/>
          <w:szCs w:val="24"/>
        </w:rPr>
        <w:t>казенным</w:t>
      </w:r>
      <w:r w:rsidRPr="00D33D00">
        <w:rPr>
          <w:sz w:val="24"/>
          <w:szCs w:val="24"/>
        </w:rPr>
        <w:t xml:space="preserve"> учреждением либо приобретенного муниципальным бюджетным или муниципальным автономным учреждением за счет средств, выделенных ему учредителем на приобретение такого имущества (за исключением имущества, сданного в аренду), а также на уплату</w:t>
      </w:r>
      <w:proofErr w:type="gramEnd"/>
      <w:r w:rsidRPr="00D33D00">
        <w:rPr>
          <w:sz w:val="24"/>
          <w:szCs w:val="24"/>
        </w:rPr>
        <w:t xml:space="preserve"> налогов, в качестве объекта налогообложения по которым признается указанное имущество, в том числе земельные участки.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14. В муниципальное задание не включается оказание услуг (выполнение работ), относящихся к основным видам деятельности муниципального учреждения, </w:t>
      </w:r>
      <w:r w:rsidRPr="00D33D00">
        <w:rPr>
          <w:sz w:val="24"/>
          <w:szCs w:val="24"/>
        </w:rPr>
        <w:lastRenderedPageBreak/>
        <w:t>предусмотренной его учредительным документом, для граждан и юридических лиц за плату, за исключением случаев, определенных федеральными законами.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15. Субсидия перечисляется в установленном порядке: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15.1. муниципальному бюджетному учреждению – на лицевой счет, открытый в Отделении </w:t>
      </w:r>
      <w:r w:rsidR="008342E8" w:rsidRPr="00D33D00">
        <w:rPr>
          <w:sz w:val="24"/>
          <w:szCs w:val="24"/>
        </w:rPr>
        <w:t xml:space="preserve"> по </w:t>
      </w:r>
      <w:proofErr w:type="spellStart"/>
      <w:r w:rsidR="008342E8" w:rsidRPr="00D33D00">
        <w:rPr>
          <w:sz w:val="24"/>
          <w:szCs w:val="24"/>
        </w:rPr>
        <w:t>Балейскому</w:t>
      </w:r>
      <w:proofErr w:type="spellEnd"/>
      <w:r w:rsidR="008342E8" w:rsidRPr="00D33D00">
        <w:rPr>
          <w:sz w:val="24"/>
          <w:szCs w:val="24"/>
        </w:rPr>
        <w:t xml:space="preserve"> району </w:t>
      </w:r>
      <w:r w:rsidRPr="00D33D00">
        <w:rPr>
          <w:sz w:val="24"/>
          <w:szCs w:val="24"/>
        </w:rPr>
        <w:t>Федерального казначейства по Забайкальскому краю;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 xml:space="preserve">15.2. муниципальному </w:t>
      </w:r>
      <w:r w:rsidR="00880F82" w:rsidRPr="00D33D00">
        <w:rPr>
          <w:sz w:val="24"/>
          <w:szCs w:val="24"/>
        </w:rPr>
        <w:t>казенному</w:t>
      </w:r>
      <w:r w:rsidRPr="00D33D00">
        <w:rPr>
          <w:sz w:val="24"/>
          <w:szCs w:val="24"/>
        </w:rPr>
        <w:t xml:space="preserve"> учреждению – на счет, открытый в кредитной организации, или на лицевой счет, открытый в Отделении по </w:t>
      </w:r>
      <w:proofErr w:type="spellStart"/>
      <w:r w:rsidR="008342E8" w:rsidRPr="00D33D00">
        <w:rPr>
          <w:sz w:val="24"/>
          <w:szCs w:val="24"/>
        </w:rPr>
        <w:t>Балейскому</w:t>
      </w:r>
      <w:proofErr w:type="spellEnd"/>
      <w:r w:rsidR="008342E8" w:rsidRPr="00D33D00">
        <w:rPr>
          <w:sz w:val="24"/>
          <w:szCs w:val="24"/>
        </w:rPr>
        <w:t xml:space="preserve"> району</w:t>
      </w:r>
      <w:r w:rsidRPr="00D33D00">
        <w:rPr>
          <w:i/>
          <w:sz w:val="24"/>
          <w:szCs w:val="24"/>
        </w:rPr>
        <w:t xml:space="preserve"> </w:t>
      </w:r>
      <w:r w:rsidRPr="00D33D00">
        <w:rPr>
          <w:sz w:val="24"/>
          <w:szCs w:val="24"/>
        </w:rPr>
        <w:t>Управления Федерального казначейства по Забайкальскому краю.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16. Предоставление муниципальному бюджетному или муниципальному автономному учреждению субсидии в течение финансового года осуществляется на основании муниципального задания, которое должно определять объем и периодичность перечисления субсидии в течение финансового года, особенности финансового обеспечения выполнения муниципального задания (при наличии особенностей).</w:t>
      </w:r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 xml:space="preserve">17. В случае выявления нарушения муниципальными </w:t>
      </w:r>
      <w:r w:rsidR="00880F82" w:rsidRPr="00D33D00">
        <w:rPr>
          <w:sz w:val="24"/>
          <w:szCs w:val="24"/>
        </w:rPr>
        <w:t>казенными</w:t>
      </w:r>
      <w:r w:rsidRPr="00D33D00">
        <w:rPr>
          <w:sz w:val="24"/>
          <w:szCs w:val="24"/>
        </w:rPr>
        <w:t xml:space="preserve"> учреждениями условий выполнения муниципального задания орган администрации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 xml:space="preserve">, осуществляющий функции и полномочия учредителя в отношении муниципальных </w:t>
      </w:r>
      <w:r w:rsidR="00880F82" w:rsidRPr="00D33D00">
        <w:rPr>
          <w:sz w:val="24"/>
          <w:szCs w:val="24"/>
        </w:rPr>
        <w:t>казенных</w:t>
      </w:r>
      <w:r w:rsidRPr="00D33D00">
        <w:rPr>
          <w:sz w:val="24"/>
          <w:szCs w:val="24"/>
        </w:rPr>
        <w:t xml:space="preserve"> учреждений, приостанавливает перечисление субсидии до устранения нарушений.</w:t>
      </w:r>
    </w:p>
    <w:p w:rsidR="004973BB" w:rsidRPr="00D33D00" w:rsidRDefault="004973BB" w:rsidP="004973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3D00">
        <w:rPr>
          <w:sz w:val="24"/>
          <w:szCs w:val="24"/>
        </w:rPr>
        <w:t>18. </w:t>
      </w:r>
      <w:proofErr w:type="gramStart"/>
      <w:r w:rsidRPr="00D33D00">
        <w:rPr>
          <w:sz w:val="24"/>
          <w:szCs w:val="24"/>
        </w:rPr>
        <w:t xml:space="preserve">В случае если муниципальное </w:t>
      </w:r>
      <w:r w:rsidR="00880F82" w:rsidRPr="00D33D00">
        <w:rPr>
          <w:sz w:val="24"/>
          <w:szCs w:val="24"/>
        </w:rPr>
        <w:t>казенное</w:t>
      </w:r>
      <w:r w:rsidRPr="00D33D00">
        <w:rPr>
          <w:sz w:val="24"/>
          <w:szCs w:val="24"/>
        </w:rPr>
        <w:t xml:space="preserve"> учреждение не обеспечило (не обеспечивает) выполнение муниципального задания, орган администрации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 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 xml:space="preserve">, осуществляющий функции и полномочия учредителя в отношении муниципальных </w:t>
      </w:r>
      <w:r w:rsidR="00880F82" w:rsidRPr="00D33D00">
        <w:rPr>
          <w:sz w:val="24"/>
          <w:szCs w:val="24"/>
        </w:rPr>
        <w:t>казенных</w:t>
      </w:r>
      <w:r w:rsidRPr="00D33D00">
        <w:rPr>
          <w:sz w:val="24"/>
          <w:szCs w:val="24"/>
        </w:rPr>
        <w:t xml:space="preserve"> учреждений, обязан принять меры по обеспечению его выполнения, в том числе за счет корректировки муниципального задания других муниципальных </w:t>
      </w:r>
      <w:r w:rsidR="00880F82" w:rsidRPr="00D33D00">
        <w:rPr>
          <w:sz w:val="24"/>
          <w:szCs w:val="24"/>
        </w:rPr>
        <w:t>казенных</w:t>
      </w:r>
      <w:r w:rsidRPr="00D33D00">
        <w:rPr>
          <w:sz w:val="24"/>
          <w:szCs w:val="24"/>
        </w:rPr>
        <w:t xml:space="preserve"> учреждений с соответствующим изменением объемов финансирования, в пределах средств, определенных решением</w:t>
      </w:r>
      <w:proofErr w:type="gramEnd"/>
      <w:r w:rsidRPr="00D33D00">
        <w:rPr>
          <w:sz w:val="24"/>
          <w:szCs w:val="24"/>
        </w:rPr>
        <w:t xml:space="preserve"> о бюджете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 xml:space="preserve">» </w:t>
      </w:r>
      <w:r w:rsidRPr="00D33D00">
        <w:rPr>
          <w:sz w:val="24"/>
          <w:szCs w:val="24"/>
        </w:rPr>
        <w:t xml:space="preserve">на очередной финансовый год данному органу администрации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>.</w:t>
      </w:r>
    </w:p>
    <w:p w:rsidR="004973BB" w:rsidRPr="00D33D00" w:rsidRDefault="004973BB" w:rsidP="004973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33D00">
        <w:rPr>
          <w:sz w:val="24"/>
          <w:szCs w:val="24"/>
        </w:rPr>
        <w:t>19. </w:t>
      </w:r>
      <w:proofErr w:type="gramStart"/>
      <w:r w:rsidRPr="00D33D00">
        <w:rPr>
          <w:sz w:val="24"/>
          <w:szCs w:val="24"/>
        </w:rPr>
        <w:t>Контроль за</w:t>
      </w:r>
      <w:proofErr w:type="gramEnd"/>
      <w:r w:rsidRPr="00D33D00">
        <w:rPr>
          <w:sz w:val="24"/>
          <w:szCs w:val="24"/>
        </w:rPr>
        <w:t xml:space="preserve"> выполнением муниципальных заданий муниципальными казенными учреждениями осуществляют главные распорядители средств бюджета </w:t>
      </w:r>
      <w:r w:rsidR="008342E8" w:rsidRPr="00D33D00">
        <w:rPr>
          <w:sz w:val="24"/>
          <w:szCs w:val="24"/>
        </w:rPr>
        <w:t>сельского поселения «</w:t>
      </w:r>
      <w:proofErr w:type="spellStart"/>
      <w:r w:rsidR="008342E8" w:rsidRPr="00D33D00">
        <w:rPr>
          <w:sz w:val="24"/>
          <w:szCs w:val="24"/>
        </w:rPr>
        <w:t>Матусовское</w:t>
      </w:r>
      <w:proofErr w:type="spellEnd"/>
      <w:r w:rsidR="008342E8" w:rsidRPr="00D33D00">
        <w:rPr>
          <w:sz w:val="24"/>
          <w:szCs w:val="24"/>
        </w:rPr>
        <w:t>»</w:t>
      </w:r>
      <w:r w:rsidRPr="00D33D00">
        <w:rPr>
          <w:sz w:val="24"/>
          <w:szCs w:val="24"/>
        </w:rPr>
        <w:t>, в ведении которых находятся муниципальные казенные учреждения.</w:t>
      </w:r>
    </w:p>
    <w:p w:rsidR="004973BB" w:rsidRPr="00D33D00" w:rsidRDefault="004973BB" w:rsidP="004973BB">
      <w:pPr>
        <w:spacing w:after="0" w:line="240" w:lineRule="auto"/>
        <w:outlineLvl w:val="0"/>
        <w:rPr>
          <w:bCs/>
          <w:iCs/>
          <w:sz w:val="24"/>
          <w:szCs w:val="24"/>
        </w:rPr>
      </w:pPr>
    </w:p>
    <w:p w:rsidR="004973BB" w:rsidRPr="00D33D00" w:rsidRDefault="004973BB" w:rsidP="004973BB">
      <w:pPr>
        <w:spacing w:after="0" w:line="240" w:lineRule="auto"/>
        <w:outlineLvl w:val="0"/>
        <w:rPr>
          <w:bCs/>
          <w:iCs/>
          <w:sz w:val="24"/>
          <w:szCs w:val="24"/>
        </w:rPr>
      </w:pPr>
    </w:p>
    <w:p w:rsidR="004973BB" w:rsidRPr="00D33D00" w:rsidRDefault="004973BB" w:rsidP="004973BB">
      <w:pPr>
        <w:jc w:val="center"/>
        <w:rPr>
          <w:sz w:val="24"/>
          <w:szCs w:val="24"/>
        </w:rPr>
      </w:pPr>
      <w:r w:rsidRPr="00D33D00">
        <w:rPr>
          <w:sz w:val="24"/>
          <w:szCs w:val="24"/>
        </w:rPr>
        <w:t>_______________</w:t>
      </w:r>
    </w:p>
    <w:p w:rsidR="004973BB" w:rsidRDefault="004973BB" w:rsidP="004973B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szCs w:val="28"/>
        </w:rPr>
      </w:pPr>
    </w:p>
    <w:p w:rsidR="004973BB" w:rsidRPr="005B1BEE" w:rsidRDefault="004973BB" w:rsidP="005B1BEE">
      <w:pPr>
        <w:spacing w:after="0" w:line="240" w:lineRule="auto"/>
        <w:ind w:left="5103" w:firstLine="0"/>
        <w:jc w:val="center"/>
        <w:rPr>
          <w:spacing w:val="-6"/>
          <w:sz w:val="24"/>
          <w:szCs w:val="24"/>
        </w:rPr>
      </w:pPr>
      <w:r>
        <w:rPr>
          <w:szCs w:val="28"/>
        </w:rPr>
        <w:br w:type="page"/>
      </w:r>
      <w:r w:rsidRPr="005B1BEE">
        <w:rPr>
          <w:spacing w:val="-6"/>
          <w:sz w:val="24"/>
          <w:szCs w:val="24"/>
        </w:rPr>
        <w:lastRenderedPageBreak/>
        <w:t>ПРИЛОЖЕНИЕ 1</w:t>
      </w:r>
    </w:p>
    <w:p w:rsidR="004973BB" w:rsidRPr="005B1BEE" w:rsidRDefault="004973BB" w:rsidP="004973BB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5B1BEE">
        <w:rPr>
          <w:sz w:val="24"/>
          <w:szCs w:val="24"/>
        </w:rPr>
        <w:t xml:space="preserve">к </w:t>
      </w:r>
      <w:r w:rsidRPr="005B1BEE">
        <w:rPr>
          <w:rStyle w:val="a5"/>
          <w:color w:val="auto"/>
          <w:sz w:val="24"/>
          <w:szCs w:val="24"/>
        </w:rPr>
        <w:t>Порядку</w:t>
      </w:r>
      <w:r w:rsidRPr="005B1BEE">
        <w:rPr>
          <w:sz w:val="24"/>
          <w:szCs w:val="24"/>
        </w:rPr>
        <w:t xml:space="preserve"> формирования и финансового обеспечения выполнения муниципального задания муниципальными учреждениями</w:t>
      </w:r>
      <w:r w:rsidRPr="005B1BEE">
        <w:rPr>
          <w:bCs/>
          <w:iCs/>
          <w:sz w:val="24"/>
          <w:szCs w:val="24"/>
        </w:rPr>
        <w:t xml:space="preserve"> </w:t>
      </w:r>
      <w:r w:rsidR="008342E8" w:rsidRPr="005B1BEE">
        <w:rPr>
          <w:sz w:val="24"/>
          <w:szCs w:val="24"/>
        </w:rPr>
        <w:t>сельского поселения «</w:t>
      </w:r>
      <w:proofErr w:type="spellStart"/>
      <w:r w:rsidR="008342E8" w:rsidRPr="005B1BEE">
        <w:rPr>
          <w:sz w:val="24"/>
          <w:szCs w:val="24"/>
        </w:rPr>
        <w:t>Матусовское</w:t>
      </w:r>
      <w:proofErr w:type="spellEnd"/>
      <w:r w:rsidR="008342E8" w:rsidRPr="005B1BEE">
        <w:rPr>
          <w:sz w:val="24"/>
          <w:szCs w:val="24"/>
        </w:rPr>
        <w:t>»</w:t>
      </w:r>
    </w:p>
    <w:p w:rsidR="004973BB" w:rsidRPr="005B1BEE" w:rsidRDefault="004973BB" w:rsidP="00403EE6">
      <w:pPr>
        <w:pStyle w:val="ConsPlusNormal"/>
        <w:widowControl/>
        <w:ind w:firstLine="0"/>
        <w:rPr>
          <w:sz w:val="24"/>
          <w:szCs w:val="24"/>
        </w:rPr>
      </w:pPr>
    </w:p>
    <w:p w:rsidR="004973BB" w:rsidRPr="005B1BEE" w:rsidRDefault="004973BB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1BEE">
        <w:rPr>
          <w:rFonts w:ascii="Times New Roman" w:hAnsi="Times New Roman" w:cs="Times New Roman"/>
          <w:sz w:val="24"/>
          <w:szCs w:val="24"/>
        </w:rPr>
        <w:t>УТВЕРЖДАЮ</w:t>
      </w:r>
    </w:p>
    <w:p w:rsidR="004973BB" w:rsidRPr="005B1BEE" w:rsidRDefault="004973BB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1BE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73BB" w:rsidRPr="005B1BEE" w:rsidRDefault="008342E8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BEE">
        <w:rPr>
          <w:rFonts w:ascii="Times New Roman" w:hAnsi="Times New Roman" w:cs="Times New Roman"/>
          <w:i/>
          <w:sz w:val="24"/>
          <w:szCs w:val="24"/>
        </w:rPr>
        <w:t>Глава сельского поселения «</w:t>
      </w:r>
      <w:proofErr w:type="spellStart"/>
      <w:r w:rsidRPr="005B1BEE">
        <w:rPr>
          <w:rFonts w:ascii="Times New Roman" w:hAnsi="Times New Roman" w:cs="Times New Roman"/>
          <w:i/>
          <w:sz w:val="24"/>
          <w:szCs w:val="24"/>
        </w:rPr>
        <w:t>Матусовское</w:t>
      </w:r>
      <w:proofErr w:type="spellEnd"/>
      <w:r w:rsidRPr="005B1BEE">
        <w:rPr>
          <w:rFonts w:ascii="Times New Roman" w:hAnsi="Times New Roman" w:cs="Times New Roman"/>
          <w:i/>
          <w:sz w:val="24"/>
          <w:szCs w:val="24"/>
        </w:rPr>
        <w:t>»</w:t>
      </w:r>
    </w:p>
    <w:p w:rsidR="004973BB" w:rsidRPr="005B1BEE" w:rsidRDefault="008342E8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1BEE">
        <w:rPr>
          <w:rFonts w:ascii="Times New Roman" w:hAnsi="Times New Roman" w:cs="Times New Roman"/>
          <w:sz w:val="24"/>
          <w:szCs w:val="24"/>
        </w:rPr>
        <w:t xml:space="preserve">  </w:t>
      </w:r>
      <w:r w:rsidR="004973BB" w:rsidRPr="005B1BEE">
        <w:rPr>
          <w:rFonts w:ascii="Times New Roman" w:hAnsi="Times New Roman" w:cs="Times New Roman"/>
          <w:sz w:val="24"/>
          <w:szCs w:val="24"/>
        </w:rPr>
        <w:t>___________</w:t>
      </w:r>
      <w:r w:rsidRPr="005B1BEE">
        <w:rPr>
          <w:rFonts w:ascii="Times New Roman" w:hAnsi="Times New Roman" w:cs="Times New Roman"/>
          <w:sz w:val="24"/>
          <w:szCs w:val="24"/>
          <w:u w:val="single"/>
        </w:rPr>
        <w:t>Даньшин А.А.</w:t>
      </w:r>
    </w:p>
    <w:p w:rsidR="004973BB" w:rsidRPr="005B1BEE" w:rsidRDefault="004973BB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BEE">
        <w:rPr>
          <w:rFonts w:ascii="Times New Roman" w:hAnsi="Times New Roman" w:cs="Times New Roman"/>
          <w:i/>
          <w:sz w:val="24"/>
          <w:szCs w:val="24"/>
        </w:rPr>
        <w:t>(подпись)        (Ф.И.О. руководителя)</w:t>
      </w:r>
    </w:p>
    <w:p w:rsidR="004973BB" w:rsidRPr="005B1BEE" w:rsidRDefault="004973BB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1BEE">
        <w:rPr>
          <w:rFonts w:ascii="Times New Roman" w:hAnsi="Times New Roman" w:cs="Times New Roman"/>
          <w:sz w:val="24"/>
          <w:szCs w:val="24"/>
        </w:rPr>
        <w:t>М.П.</w:t>
      </w:r>
    </w:p>
    <w:p w:rsidR="004973BB" w:rsidRPr="005B1BEE" w:rsidRDefault="004973BB" w:rsidP="004973B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1BEE">
        <w:rPr>
          <w:rFonts w:ascii="Times New Roman" w:hAnsi="Times New Roman" w:cs="Times New Roman"/>
          <w:sz w:val="24"/>
          <w:szCs w:val="24"/>
        </w:rPr>
        <w:t>«___» __________ 20___ года</w:t>
      </w:r>
    </w:p>
    <w:p w:rsidR="004973BB" w:rsidRDefault="004973BB" w:rsidP="00403EE6">
      <w:pPr>
        <w:pStyle w:val="ConsPlusTitle"/>
        <w:widowControl/>
      </w:pPr>
    </w:p>
    <w:p w:rsidR="004973BB" w:rsidRPr="005B1BEE" w:rsidRDefault="004973BB" w:rsidP="004973BB">
      <w:pPr>
        <w:pStyle w:val="ConsPlusTitle"/>
        <w:widowControl/>
        <w:jc w:val="center"/>
        <w:rPr>
          <w:sz w:val="24"/>
          <w:szCs w:val="24"/>
        </w:rPr>
      </w:pPr>
      <w:r w:rsidRPr="005B1BEE">
        <w:rPr>
          <w:sz w:val="24"/>
          <w:szCs w:val="24"/>
        </w:rPr>
        <w:t>МУНИЦИПАЛЬНОЕ ЗАДАНИЕ</w:t>
      </w:r>
    </w:p>
    <w:p w:rsidR="004973BB" w:rsidRPr="005B1BEE" w:rsidRDefault="004973BB" w:rsidP="004973BB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5B1BEE">
        <w:rPr>
          <w:b/>
          <w:bCs/>
          <w:sz w:val="24"/>
          <w:szCs w:val="24"/>
        </w:rPr>
        <w:t>НА ОКАЗАНИЕ МУНИЦИПАЛЬНЫХ УСЛУГ (ВЫПОЛНЕНИЕ РАБОТ)</w:t>
      </w:r>
    </w:p>
    <w:p w:rsidR="004973BB" w:rsidRPr="005B1BEE" w:rsidRDefault="004973BB" w:rsidP="004973BB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5B1BEE">
        <w:rPr>
          <w:b/>
          <w:bCs/>
          <w:sz w:val="24"/>
          <w:szCs w:val="24"/>
        </w:rPr>
        <w:t>НА _____________________________________________</w:t>
      </w:r>
    </w:p>
    <w:p w:rsidR="004973BB" w:rsidRPr="005B1BEE" w:rsidRDefault="004973BB" w:rsidP="005B1BEE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1. Наименование муниципального учреждения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2. Наименование муниципальной услуги (работы)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03EE6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3. Потребители муниципальной услуги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4. Показатели, характеризующие объем и (или) качество муниципальной услуги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4.1. Объем муниципальной услуги (в натуральных показателях)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424"/>
        <w:gridCol w:w="1553"/>
        <w:gridCol w:w="1417"/>
        <w:gridCol w:w="1560"/>
      </w:tblGrid>
      <w:tr w:rsidR="004973BB" w:rsidRPr="005B1BEE">
        <w:trPr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 значении показателя (исходные данные для ее расчета)</w:t>
            </w:r>
          </w:p>
        </w:tc>
      </w:tr>
      <w:tr w:rsidR="004973BB" w:rsidRPr="005B1BEE">
        <w:trPr>
          <w:cantSplit/>
          <w:trHeight w:val="60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73BB" w:rsidRPr="005B1BE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4.2. Показатели, характеризующие качество муниципальной услуги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559"/>
        <w:gridCol w:w="1417"/>
        <w:gridCol w:w="1560"/>
      </w:tblGrid>
      <w:tr w:rsidR="004973BB" w:rsidRPr="005B1BEE">
        <w:trPr>
          <w:cantSplit/>
          <w:trHeight w:val="60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 значении показателя</w:t>
            </w:r>
          </w:p>
        </w:tc>
      </w:tr>
      <w:tr w:rsidR="004973BB" w:rsidRPr="005B1BEE">
        <w:trPr>
          <w:cantSplit/>
          <w:trHeight w:val="48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73BB" w:rsidRPr="005B1BEE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3BB" w:rsidRPr="005B1BEE" w:rsidRDefault="004973BB" w:rsidP="005B1BEE">
      <w:pPr>
        <w:spacing w:after="0" w:line="240" w:lineRule="auto"/>
        <w:outlineLvl w:val="3"/>
        <w:rPr>
          <w:sz w:val="24"/>
          <w:szCs w:val="24"/>
        </w:rPr>
      </w:pPr>
      <w:r w:rsidRPr="005B1BEE">
        <w:rPr>
          <w:color w:val="000000"/>
          <w:sz w:val="24"/>
          <w:szCs w:val="24"/>
        </w:rPr>
        <w:t>5.</w:t>
      </w:r>
      <w:r w:rsidRPr="005B1BEE">
        <w:rPr>
          <w:sz w:val="24"/>
          <w:szCs w:val="24"/>
        </w:rPr>
        <w:t> Размер (объем) ассигнований на исполнение расходного обязательства (тыс. руб.)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lastRenderedPageBreak/>
        <w:t>6. Порядок и периодичность доведения ассигнований на исполнение расходного обязательства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5B1BEE">
        <w:rPr>
          <w:sz w:val="24"/>
          <w:szCs w:val="24"/>
        </w:rPr>
        <w:t>7. Предельные цены (тарифы) на оплату муниципальных услуг</w:t>
      </w:r>
    </w:p>
    <w:p w:rsidR="004973BB" w:rsidRPr="005B1BEE" w:rsidRDefault="004973BB" w:rsidP="005B1BEE">
      <w:pPr>
        <w:spacing w:after="0" w:line="240" w:lineRule="auto"/>
        <w:outlineLvl w:val="3"/>
        <w:rPr>
          <w:sz w:val="24"/>
          <w:szCs w:val="24"/>
        </w:rPr>
      </w:pPr>
      <w:r w:rsidRPr="005B1BEE">
        <w:rPr>
          <w:sz w:val="24"/>
          <w:szCs w:val="24"/>
        </w:rPr>
        <w:t>7.1. Нормативный правовой акт, устанавливающий цены (тарифы) либо порядок их установления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spacing w:after="0" w:line="240" w:lineRule="auto"/>
        <w:outlineLvl w:val="3"/>
        <w:rPr>
          <w:sz w:val="24"/>
          <w:szCs w:val="24"/>
        </w:rPr>
      </w:pPr>
      <w:r w:rsidRPr="005B1BEE">
        <w:rPr>
          <w:sz w:val="24"/>
          <w:szCs w:val="24"/>
        </w:rPr>
        <w:t>7.2. Орган, устанавливающий цены (тарифы)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7.3. Установленные цены (тарифы) на оплату услуг физическими или юридическими лицами (в случае если действующим законодательством предусмотрено оказание услуг на условиях частичной оплаты услуг получателями) (с разбивкой по показателям детализации услуги)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4973BB" w:rsidRPr="005B1BEE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>Наименование показателя детализации услуги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3BB" w:rsidRPr="005B1BEE" w:rsidRDefault="004973BB" w:rsidP="005B1BE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 xml:space="preserve">Цена (тариф) в </w:t>
            </w:r>
            <w:proofErr w:type="spellStart"/>
            <w:r w:rsidRPr="005B1BEE">
              <w:rPr>
                <w:sz w:val="24"/>
                <w:szCs w:val="24"/>
              </w:rPr>
              <w:t>тыс</w:t>
            </w:r>
            <w:proofErr w:type="gramStart"/>
            <w:r w:rsidRPr="005B1BEE">
              <w:rPr>
                <w:sz w:val="24"/>
                <w:szCs w:val="24"/>
              </w:rPr>
              <w:t>.р</w:t>
            </w:r>
            <w:proofErr w:type="gramEnd"/>
            <w:r w:rsidRPr="005B1BEE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4973BB" w:rsidRPr="005B1BEE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BB" w:rsidRPr="005B1BEE" w:rsidRDefault="004973BB" w:rsidP="005B1BE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973BB" w:rsidRPr="005B1BEE" w:rsidRDefault="004973BB" w:rsidP="005B1BEE">
      <w:pPr>
        <w:spacing w:after="0" w:line="240" w:lineRule="auto"/>
        <w:ind w:firstLine="0"/>
        <w:outlineLvl w:val="3"/>
        <w:rPr>
          <w:sz w:val="24"/>
          <w:szCs w:val="24"/>
        </w:rPr>
      </w:pP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8. Порядок оказания муниципальной услуги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5B1BEE">
        <w:rPr>
          <w:sz w:val="24"/>
          <w:szCs w:val="24"/>
        </w:rPr>
        <w:t>8.1. Нормативные правовые акты, регулирующие порядок оказания муниципальной услуги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8.2. Порядок информирования потенциальных потребителей муниципальной услуги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0065" w:type="dxa"/>
        <w:tblInd w:w="120" w:type="dxa"/>
        <w:tblLook w:val="00A0" w:firstRow="1" w:lastRow="0" w:firstColumn="1" w:lastColumn="0" w:noHBand="0" w:noVBand="0"/>
      </w:tblPr>
      <w:tblGrid>
        <w:gridCol w:w="3260"/>
        <w:gridCol w:w="3402"/>
        <w:gridCol w:w="3403"/>
      </w:tblGrid>
      <w:tr w:rsidR="004973BB" w:rsidRPr="005B1BEE" w:rsidTr="005B1BEE">
        <w:trPr>
          <w:trHeight w:val="75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973BB" w:rsidRPr="005B1BE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973BB" w:rsidRPr="005B1BEE" w:rsidRDefault="004973BB" w:rsidP="005B1BEE">
      <w:pPr>
        <w:pStyle w:val="ConsPlusNormal"/>
        <w:widowControl/>
        <w:tabs>
          <w:tab w:val="left" w:pos="7215"/>
        </w:tabs>
        <w:ind w:firstLine="0"/>
        <w:jc w:val="both"/>
        <w:rPr>
          <w:sz w:val="24"/>
          <w:szCs w:val="24"/>
        </w:rPr>
      </w:pP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 xml:space="preserve">9. Порядок </w:t>
      </w:r>
      <w:proofErr w:type="gramStart"/>
      <w:r w:rsidRPr="005B1BEE">
        <w:rPr>
          <w:sz w:val="24"/>
          <w:szCs w:val="24"/>
        </w:rPr>
        <w:t>контроля за</w:t>
      </w:r>
      <w:proofErr w:type="gramEnd"/>
      <w:r w:rsidRPr="005B1BEE">
        <w:rPr>
          <w:sz w:val="24"/>
          <w:szCs w:val="24"/>
        </w:rPr>
        <w:t xml:space="preserve"> выполнением муниципального задания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0065" w:type="dxa"/>
        <w:tblInd w:w="120" w:type="dxa"/>
        <w:tblLook w:val="00A0" w:firstRow="1" w:lastRow="0" w:firstColumn="1" w:lastColumn="0" w:noHBand="0" w:noVBand="0"/>
      </w:tblPr>
      <w:tblGrid>
        <w:gridCol w:w="2835"/>
        <w:gridCol w:w="3402"/>
        <w:gridCol w:w="3828"/>
      </w:tblGrid>
      <w:tr w:rsidR="004973BB" w:rsidRPr="005B1BEE" w:rsidTr="005B1BEE">
        <w:trPr>
          <w:trHeight w:val="9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>Периодичность проведения контрольных мероприятий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1BEE">
              <w:rPr>
                <w:sz w:val="24"/>
                <w:szCs w:val="24"/>
              </w:rPr>
              <w:t xml:space="preserve">Органы местного самоуправления, осуществляющие </w:t>
            </w:r>
            <w:proofErr w:type="gramStart"/>
            <w:r w:rsidRPr="005B1BEE">
              <w:rPr>
                <w:sz w:val="24"/>
                <w:szCs w:val="24"/>
              </w:rPr>
              <w:t>контроль за</w:t>
            </w:r>
            <w:proofErr w:type="gramEnd"/>
            <w:r w:rsidRPr="005B1BEE">
              <w:rPr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4973BB" w:rsidRPr="005B1BEE" w:rsidTr="005B1BE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973BB" w:rsidRPr="005B1BEE" w:rsidRDefault="004973BB" w:rsidP="005B1B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973BB" w:rsidRPr="005B1BEE" w:rsidRDefault="004973BB" w:rsidP="005B1B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4973BB" w:rsidRPr="005B1BEE" w:rsidRDefault="004973BB" w:rsidP="005B1B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10. Порядок и условия изменения муниципального задания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11. Порядок и основания (условия) для досрочного прекращения исполнения муниципального задания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12. Требования к отчетности об исполнении муниципального задания, в том числе сроки представления отчетов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__________________________________________________________________</w:t>
      </w:r>
    </w:p>
    <w:p w:rsidR="004973BB" w:rsidRPr="005B1BEE" w:rsidRDefault="004973BB" w:rsidP="005B1B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13. Иная информация, необходимая для исполнения (</w:t>
      </w:r>
      <w:proofErr w:type="gramStart"/>
      <w:r w:rsidRPr="005B1BEE">
        <w:rPr>
          <w:sz w:val="24"/>
          <w:szCs w:val="24"/>
        </w:rPr>
        <w:t>контроля за</w:t>
      </w:r>
      <w:proofErr w:type="gramEnd"/>
      <w:r w:rsidRPr="005B1BEE">
        <w:rPr>
          <w:sz w:val="24"/>
          <w:szCs w:val="24"/>
        </w:rPr>
        <w:t xml:space="preserve"> исполнением) муниципального задания</w:t>
      </w:r>
    </w:p>
    <w:p w:rsidR="004973BB" w:rsidRPr="005B1BEE" w:rsidRDefault="004973BB" w:rsidP="005B1B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B1BEE">
        <w:rPr>
          <w:sz w:val="24"/>
          <w:szCs w:val="24"/>
        </w:rPr>
        <w:t>____________________________________</w:t>
      </w:r>
      <w:r w:rsidR="00403EE6" w:rsidRPr="005B1BEE">
        <w:rPr>
          <w:sz w:val="24"/>
          <w:szCs w:val="24"/>
        </w:rPr>
        <w:t>______________________________</w:t>
      </w:r>
    </w:p>
    <w:p w:rsidR="004973BB" w:rsidRDefault="004973BB" w:rsidP="00403EE6">
      <w:pPr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1B6AC2" w:rsidRDefault="001B6AC2" w:rsidP="00403EE6">
      <w:pPr>
        <w:ind w:firstLine="0"/>
      </w:pPr>
    </w:p>
    <w:sectPr w:rsidR="001B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2E9"/>
    <w:multiLevelType w:val="hybridMultilevel"/>
    <w:tmpl w:val="5824BA52"/>
    <w:lvl w:ilvl="0" w:tplc="D786AC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BB"/>
    <w:rsid w:val="001B6AC2"/>
    <w:rsid w:val="00403EE6"/>
    <w:rsid w:val="004973BB"/>
    <w:rsid w:val="005B1BEE"/>
    <w:rsid w:val="008342E8"/>
    <w:rsid w:val="00880F82"/>
    <w:rsid w:val="00AD19B4"/>
    <w:rsid w:val="00B26E3B"/>
    <w:rsid w:val="00C96793"/>
    <w:rsid w:val="00D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BB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73B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73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4973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4973BB"/>
    <w:rPr>
      <w:color w:val="008000"/>
    </w:rPr>
  </w:style>
  <w:style w:type="character" w:styleId="a6">
    <w:name w:val="Hyperlink"/>
    <w:basedOn w:val="a0"/>
    <w:uiPriority w:val="99"/>
    <w:semiHidden/>
    <w:unhideWhenUsed/>
    <w:rsid w:val="004973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9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BB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73B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73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4973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7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4973BB"/>
    <w:rPr>
      <w:color w:val="008000"/>
    </w:rPr>
  </w:style>
  <w:style w:type="character" w:styleId="a6">
    <w:name w:val="Hyperlink"/>
    <w:basedOn w:val="a0"/>
    <w:uiPriority w:val="99"/>
    <w:semiHidden/>
    <w:unhideWhenUsed/>
    <w:rsid w:val="004973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9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4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2022-10-12T03:12:00Z</cp:lastPrinted>
  <dcterms:created xsi:type="dcterms:W3CDTF">2015-01-21T06:26:00Z</dcterms:created>
  <dcterms:modified xsi:type="dcterms:W3CDTF">2022-10-12T03:13:00Z</dcterms:modified>
</cp:coreProperties>
</file>